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B72" w:rsidRPr="00527236" w:rsidRDefault="008D1B72">
      <w:pPr>
        <w:rPr>
          <w:b/>
          <w:color w:val="C0504D" w:themeColor="accent2"/>
        </w:rPr>
      </w:pPr>
      <w:bookmarkStart w:id="0" w:name="_GoBack"/>
      <w:bookmarkEnd w:id="0"/>
      <w:r w:rsidRPr="00527236">
        <w:rPr>
          <w:b/>
          <w:noProof/>
          <w:color w:val="C0504D" w:themeColor="accent2"/>
        </w:rPr>
        <w:drawing>
          <wp:anchor distT="0" distB="0" distL="114300" distR="114300" simplePos="0" relativeHeight="251659264" behindDoc="0" locked="0" layoutInCell="1" allowOverlap="1">
            <wp:simplePos x="0" y="0"/>
            <wp:positionH relativeFrom="column">
              <wp:posOffset>154940</wp:posOffset>
            </wp:positionH>
            <wp:positionV relativeFrom="paragraph">
              <wp:posOffset>84455</wp:posOffset>
            </wp:positionV>
            <wp:extent cx="1316355" cy="2098040"/>
            <wp:effectExtent l="1905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16355" cy="2098040"/>
                    </a:xfrm>
                    <a:prstGeom prst="rect">
                      <a:avLst/>
                    </a:prstGeom>
                    <a:noFill/>
                    <a:ln w="9525">
                      <a:noFill/>
                      <a:miter lim="800000"/>
                      <a:headEnd/>
                      <a:tailEnd/>
                    </a:ln>
                  </pic:spPr>
                </pic:pic>
              </a:graphicData>
            </a:graphic>
          </wp:anchor>
        </w:drawing>
      </w:r>
      <w:r w:rsidR="009673CC" w:rsidRPr="00527236">
        <w:rPr>
          <w:b/>
          <w:color w:val="C0504D" w:themeColor="accent2"/>
        </w:rPr>
        <w:t>Hélène Bonnaud, psychanalyste, membre de l’Ecole de la Cause Freudienne.</w:t>
      </w:r>
    </w:p>
    <w:p w:rsidR="009673CC" w:rsidRPr="009673CC" w:rsidRDefault="009673CC">
      <w:pPr>
        <w:rPr>
          <w:sz w:val="20"/>
          <w:szCs w:val="20"/>
        </w:rPr>
      </w:pPr>
      <w:r>
        <w:rPr>
          <w:sz w:val="20"/>
          <w:szCs w:val="20"/>
        </w:rPr>
        <w:t>« </w:t>
      </w:r>
      <w:r w:rsidRPr="009673CC">
        <w:rPr>
          <w:sz w:val="20"/>
          <w:szCs w:val="20"/>
        </w:rPr>
        <w:t>L’enfant incarne aujourd’hui un idéal merveilleux. Mais quand il ne répond plus aux attentes parentales, il dérange.</w:t>
      </w:r>
      <w:r w:rsidR="001E1DD1">
        <w:rPr>
          <w:sz w:val="20"/>
          <w:szCs w:val="20"/>
        </w:rPr>
        <w:t xml:space="preserve"> (</w:t>
      </w:r>
      <w:r w:rsidRPr="009673CC">
        <w:rPr>
          <w:sz w:val="20"/>
          <w:szCs w:val="20"/>
        </w:rPr>
        <w:t xml:space="preserve"> </w:t>
      </w:r>
      <w:r>
        <w:rPr>
          <w:sz w:val="20"/>
          <w:szCs w:val="20"/>
        </w:rPr>
        <w:t>…</w:t>
      </w:r>
      <w:r w:rsidR="001E1DD1">
        <w:rPr>
          <w:sz w:val="20"/>
          <w:szCs w:val="20"/>
        </w:rPr>
        <w:t>) Le psychanalyste invite à venir dire ce qui se passe sans juger ni les adultes, ni l’enfant, pris dans l’histoire de ses parents. …. »</w:t>
      </w:r>
    </w:p>
    <w:p w:rsidR="009673CC" w:rsidRPr="009673CC" w:rsidRDefault="009673CC">
      <w:pPr>
        <w:rPr>
          <w:i/>
        </w:rPr>
      </w:pPr>
      <w:r>
        <w:rPr>
          <w:i/>
        </w:rPr>
        <w:t>Navarin, Paris, 2013</w:t>
      </w:r>
    </w:p>
    <w:p w:rsidR="008D1B72" w:rsidRPr="008D1B72" w:rsidRDefault="008D1B72" w:rsidP="008D1B72"/>
    <w:p w:rsidR="008D1B72" w:rsidRPr="008D1B72" w:rsidRDefault="008D1B72" w:rsidP="008D1B72"/>
    <w:p w:rsidR="008D1B72" w:rsidRPr="008D1B72" w:rsidRDefault="008D1B72" w:rsidP="008D1B72"/>
    <w:p w:rsidR="008D1B72" w:rsidRDefault="008D1B72" w:rsidP="008D1B72"/>
    <w:p w:rsidR="009673CC" w:rsidRPr="002544E7" w:rsidRDefault="008D1B72" w:rsidP="009673CC">
      <w:pPr>
        <w:rPr>
          <w:color w:val="FF0000"/>
        </w:rPr>
      </w:pPr>
      <w:r w:rsidRPr="002544E7">
        <w:rPr>
          <w:b/>
          <w:noProof/>
          <w:color w:val="FF0000"/>
          <w:sz w:val="24"/>
          <w:szCs w:val="24"/>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250440" cy="2247900"/>
            <wp:effectExtent l="19050" t="0" r="0" b="0"/>
            <wp:wrapSquare wrapText="bothSides"/>
            <wp:docPr id="4" name="Image 4" descr="Le savoir de l'enf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 savoir de l'enfant"/>
                    <pic:cNvPicPr>
                      <a:picLocks noChangeAspect="1" noChangeArrowheads="1"/>
                    </pic:cNvPicPr>
                  </pic:nvPicPr>
                  <pic:blipFill>
                    <a:blip r:embed="rId8" cstate="print"/>
                    <a:srcRect/>
                    <a:stretch>
                      <a:fillRect/>
                    </a:stretch>
                  </pic:blipFill>
                  <pic:spPr bwMode="auto">
                    <a:xfrm>
                      <a:off x="0" y="0"/>
                      <a:ext cx="2250440" cy="2247900"/>
                    </a:xfrm>
                    <a:prstGeom prst="rect">
                      <a:avLst/>
                    </a:prstGeom>
                    <a:noFill/>
                    <a:ln w="9525">
                      <a:noFill/>
                      <a:miter lim="800000"/>
                      <a:headEnd/>
                      <a:tailEnd/>
                    </a:ln>
                  </pic:spPr>
                </pic:pic>
              </a:graphicData>
            </a:graphic>
          </wp:anchor>
        </w:drawing>
      </w:r>
      <w:r w:rsidR="002544E7" w:rsidRPr="002544E7">
        <w:rPr>
          <w:b/>
          <w:color w:val="FF0000"/>
          <w:sz w:val="24"/>
          <w:szCs w:val="24"/>
        </w:rPr>
        <w:t>Le savoir de l’enfant</w:t>
      </w:r>
      <w:r w:rsidR="002544E7">
        <w:rPr>
          <w:b/>
          <w:color w:val="FF0000"/>
        </w:rPr>
        <w:t xml:space="preserve">. </w:t>
      </w:r>
      <w:r w:rsidR="009673CC" w:rsidRPr="002544E7">
        <w:rPr>
          <w:color w:val="FF0000"/>
        </w:rPr>
        <w:t xml:space="preserve">Sous la direction de Daniel Roy et Eric Zuliani. </w:t>
      </w:r>
    </w:p>
    <w:p w:rsidR="009673CC" w:rsidRPr="001E1DD1" w:rsidRDefault="009673CC" w:rsidP="009673CC">
      <w:pPr>
        <w:rPr>
          <w:sz w:val="20"/>
          <w:szCs w:val="20"/>
        </w:rPr>
      </w:pPr>
      <w:r w:rsidRPr="001E1DD1">
        <w:rPr>
          <w:sz w:val="20"/>
          <w:szCs w:val="20"/>
        </w:rPr>
        <w:t>« Que savent les enfants ? Quand maîtres et éducateurs veulent inculquer des programmes pour tous, beaucoup ne s’y retrouvent pas. L’enfant n’est pas une page blanche</w:t>
      </w:r>
      <w:r w:rsidR="001E1DD1">
        <w:rPr>
          <w:sz w:val="20"/>
          <w:szCs w:val="20"/>
        </w:rPr>
        <w:t>. Déjà il a rencontré le poids des mots qui comptent (</w:t>
      </w:r>
      <w:r w:rsidRPr="001E1DD1">
        <w:rPr>
          <w:sz w:val="20"/>
          <w:szCs w:val="20"/>
        </w:rPr>
        <w:t xml:space="preserve"> ….</w:t>
      </w:r>
      <w:r w:rsidR="001E1DD1">
        <w:rPr>
          <w:sz w:val="20"/>
          <w:szCs w:val="20"/>
        </w:rPr>
        <w:t>) Aussi cet ouvrage fait le pari de restituer la parole aux enfants, aux adolescents, où résonne le savoir dont ils sont détenteurs parfois à leur insu. … »</w:t>
      </w:r>
    </w:p>
    <w:p w:rsidR="00857292" w:rsidRDefault="009673CC" w:rsidP="009673CC">
      <w:r>
        <w:rPr>
          <w:i/>
        </w:rPr>
        <w:t>Navarin, 2013, collection de la petite girafe</w:t>
      </w:r>
      <w:r w:rsidR="001E1DD1">
        <w:rPr>
          <w:i/>
        </w:rPr>
        <w:t xml:space="preserve"> (</w:t>
      </w:r>
      <w:r w:rsidR="001E1DD1">
        <w:rPr>
          <w:i/>
          <w:sz w:val="18"/>
          <w:szCs w:val="18"/>
        </w:rPr>
        <w:t xml:space="preserve">publie les travaux de l’Institut psychanalytique de l’Enfant) </w:t>
      </w:r>
      <w:r>
        <w:br w:type="textWrapping" w:clear="all"/>
      </w:r>
    </w:p>
    <w:p w:rsidR="0081104E" w:rsidRDefault="0081104E" w:rsidP="0081104E">
      <w:pPr>
        <w:shd w:val="clear" w:color="auto" w:fill="FFFFFF"/>
        <w:spacing w:after="0" w:line="175" w:lineRule="atLeast"/>
        <w:rPr>
          <w:rFonts w:ascii="Arial" w:eastAsia="Times New Roman" w:hAnsi="Arial" w:cs="Arial"/>
          <w:color w:val="333333"/>
          <w:sz w:val="12"/>
          <w:szCs w:val="12"/>
        </w:rPr>
      </w:pPr>
    </w:p>
    <w:p w:rsidR="0081104E" w:rsidRPr="0081104E" w:rsidRDefault="0081104E" w:rsidP="0081104E">
      <w:pPr>
        <w:shd w:val="clear" w:color="auto" w:fill="FFFFFF"/>
        <w:spacing w:after="100" w:afterAutospacing="1" w:line="175" w:lineRule="atLeast"/>
        <w:outlineLvl w:val="0"/>
        <w:rPr>
          <w:rFonts w:eastAsia="Times New Roman" w:cs="Arial"/>
          <w:b/>
          <w:bCs/>
          <w:color w:val="333333"/>
          <w:kern w:val="36"/>
        </w:rPr>
      </w:pPr>
      <w:r>
        <w:rPr>
          <w:rFonts w:eastAsia="Times New Roman" w:cs="Arial"/>
          <w:b/>
          <w:bCs/>
          <w:noProof/>
          <w:color w:val="333333"/>
          <w:kern w:val="36"/>
        </w:rPr>
        <w:drawing>
          <wp:anchor distT="0" distB="0" distL="114300" distR="114300" simplePos="0" relativeHeight="251661312" behindDoc="0" locked="0" layoutInCell="1" allowOverlap="1">
            <wp:simplePos x="0" y="0"/>
            <wp:positionH relativeFrom="column">
              <wp:posOffset>-83820</wp:posOffset>
            </wp:positionH>
            <wp:positionV relativeFrom="paragraph">
              <wp:posOffset>207010</wp:posOffset>
            </wp:positionV>
            <wp:extent cx="1653540" cy="1652905"/>
            <wp:effectExtent l="19050" t="0" r="3810" b="0"/>
            <wp:wrapSquare wrapText="bothSides"/>
            <wp:docPr id="7" name="Image 7" descr="La Maison Verte : Créer des lieux d'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Maison Verte : Créer des lieux d'accueil"/>
                    <pic:cNvPicPr>
                      <a:picLocks noChangeAspect="1" noChangeArrowheads="1"/>
                    </pic:cNvPicPr>
                  </pic:nvPicPr>
                  <pic:blipFill>
                    <a:blip r:embed="rId9" cstate="print"/>
                    <a:srcRect/>
                    <a:stretch>
                      <a:fillRect/>
                    </a:stretch>
                  </pic:blipFill>
                  <pic:spPr bwMode="auto">
                    <a:xfrm>
                      <a:off x="0" y="0"/>
                      <a:ext cx="1653540" cy="1652905"/>
                    </a:xfrm>
                    <a:prstGeom prst="rect">
                      <a:avLst/>
                    </a:prstGeom>
                    <a:noFill/>
                    <a:ln w="9525">
                      <a:noFill/>
                      <a:miter lim="800000"/>
                      <a:headEnd/>
                      <a:tailEnd/>
                    </a:ln>
                  </pic:spPr>
                </pic:pic>
              </a:graphicData>
            </a:graphic>
          </wp:anchor>
        </w:drawing>
      </w:r>
    </w:p>
    <w:p w:rsidR="0081104E" w:rsidRPr="0081104E" w:rsidRDefault="0081104E" w:rsidP="0081104E">
      <w:pPr>
        <w:shd w:val="clear" w:color="auto" w:fill="FFFFFF"/>
        <w:spacing w:after="0" w:line="175" w:lineRule="atLeast"/>
        <w:rPr>
          <w:rFonts w:ascii="Arial" w:eastAsia="Times New Roman" w:hAnsi="Arial" w:cs="Arial"/>
          <w:b/>
          <w:color w:val="4F6228" w:themeColor="accent3" w:themeShade="80"/>
          <w:sz w:val="20"/>
          <w:szCs w:val="20"/>
        </w:rPr>
      </w:pPr>
      <w:r w:rsidRPr="007D5385">
        <w:rPr>
          <w:rFonts w:ascii="Arial" w:eastAsia="Times New Roman" w:hAnsi="Arial" w:cs="Arial"/>
          <w:b/>
          <w:color w:val="4F6228" w:themeColor="accent3" w:themeShade="80"/>
          <w:sz w:val="20"/>
          <w:szCs w:val="20"/>
        </w:rPr>
        <w:t>La Maison Verte : créer des lieux d’accueil. D</w:t>
      </w:r>
      <w:r w:rsidRPr="0081104E">
        <w:rPr>
          <w:rFonts w:ascii="Arial" w:eastAsia="Times New Roman" w:hAnsi="Arial" w:cs="Arial"/>
          <w:b/>
          <w:color w:val="4F6228" w:themeColor="accent3" w:themeShade="80"/>
          <w:sz w:val="20"/>
          <w:szCs w:val="20"/>
        </w:rPr>
        <w:t>e</w:t>
      </w:r>
      <w:r w:rsidRPr="007D5385">
        <w:rPr>
          <w:rFonts w:ascii="Arial" w:eastAsia="Times New Roman" w:hAnsi="Arial" w:cs="Arial"/>
          <w:b/>
          <w:color w:val="4F6228" w:themeColor="accent3" w:themeShade="80"/>
          <w:sz w:val="20"/>
          <w:szCs w:val="20"/>
        </w:rPr>
        <w:t> </w:t>
      </w:r>
      <w:hyperlink r:id="rId10" w:history="1">
        <w:r w:rsidRPr="007D5385">
          <w:rPr>
            <w:rFonts w:ascii="Arial" w:eastAsia="Times New Roman" w:hAnsi="Arial" w:cs="Arial"/>
            <w:b/>
            <w:color w:val="4F6228" w:themeColor="accent3" w:themeShade="80"/>
            <w:sz w:val="20"/>
            <w:szCs w:val="20"/>
          </w:rPr>
          <w:t>Bernard This</w:t>
        </w:r>
      </w:hyperlink>
      <w:r w:rsidRPr="007D5385">
        <w:rPr>
          <w:rFonts w:ascii="Arial" w:eastAsia="Times New Roman" w:hAnsi="Arial" w:cs="Arial"/>
          <w:b/>
          <w:color w:val="4F6228" w:themeColor="accent3" w:themeShade="80"/>
          <w:sz w:val="20"/>
          <w:szCs w:val="20"/>
        </w:rPr>
        <w:t> </w:t>
      </w:r>
    </w:p>
    <w:p w:rsidR="0081104E" w:rsidRDefault="0081104E" w:rsidP="009673CC"/>
    <w:p w:rsidR="0081104E" w:rsidRPr="00133D05" w:rsidRDefault="0081104E" w:rsidP="003757F0">
      <w:pPr>
        <w:spacing w:after="0"/>
        <w:rPr>
          <w:rFonts w:cs="Arial"/>
          <w:color w:val="333333"/>
          <w:sz w:val="20"/>
          <w:szCs w:val="20"/>
          <w:shd w:val="clear" w:color="auto" w:fill="FFFFFF"/>
        </w:rPr>
      </w:pPr>
      <w:r w:rsidRPr="00133D05">
        <w:rPr>
          <w:rFonts w:cs="Arial"/>
          <w:color w:val="333333"/>
          <w:sz w:val="20"/>
          <w:szCs w:val="20"/>
          <w:shd w:val="clear" w:color="auto" w:fill="FFFFFF"/>
        </w:rPr>
        <w:t xml:space="preserve">Le 6 janvier 1979, à l'initiative de Françoise Dolto, de Bernard This et d'une petite équipe pluridisciplinaire, la Maison Verte ouvrait ses portes : ce véritable «modèle» des lieux d'accueil de l'enfant en France est resté unique dans sa conception, son évolution, son histoire. Il importe aujourd'hui de s'interroger sur ce lieu d'écoute et de parole : ni crèche, ni halte-garderie, ni jardin d'enfant, ni consultation spécialisée, l'enfant est toujours accompagné d'un parent, d'un adulte qui lui est proche, écouté comme lui par des «accueillants», dont le rôle a été déterminant dans le succès de la Maison Verte et des structures d'accueil qui s'en inspirent. … </w:t>
      </w:r>
    </w:p>
    <w:p w:rsidR="001E1DD1" w:rsidRDefault="0081104E" w:rsidP="009673CC">
      <w:r w:rsidRPr="00133D05">
        <w:rPr>
          <w:sz w:val="20"/>
          <w:szCs w:val="20"/>
        </w:rPr>
        <w:br/>
      </w:r>
      <w:hyperlink r:id="rId11" w:history="1">
        <w:r w:rsidRPr="0081104E">
          <w:rPr>
            <w:rStyle w:val="Lienhypertexte"/>
            <w:i/>
            <w:color w:val="000000"/>
            <w:u w:val="none"/>
          </w:rPr>
          <w:t>Belin</w:t>
        </w:r>
      </w:hyperlink>
      <w:r w:rsidRPr="0081104E">
        <w:rPr>
          <w:i/>
        </w:rPr>
        <w:t xml:space="preserve">, 2007, Collection </w:t>
      </w:r>
      <w:hyperlink r:id="rId12" w:history="1">
        <w:r w:rsidRPr="0081104E">
          <w:rPr>
            <w:rStyle w:val="Lienhypertexte"/>
            <w:i/>
            <w:color w:val="000000"/>
            <w:u w:val="none"/>
          </w:rPr>
          <w:t>Naitre Grandir Devenir</w:t>
        </w:r>
      </w:hyperlink>
      <w:r w:rsidRPr="0081104E">
        <w:br w:type="textWrapping" w:clear="all"/>
      </w:r>
    </w:p>
    <w:p w:rsidR="003757F0" w:rsidRDefault="003757F0" w:rsidP="009673CC"/>
    <w:p w:rsidR="003757F0" w:rsidRDefault="003757F0" w:rsidP="009673CC"/>
    <w:p w:rsidR="002E5C8C" w:rsidRDefault="002E5C8C" w:rsidP="002E5C8C">
      <w:pPr>
        <w:pStyle w:val="NormalWeb"/>
        <w:spacing w:before="0" w:beforeAutospacing="0" w:after="0" w:afterAutospacing="0" w:line="166" w:lineRule="atLeast"/>
        <w:jc w:val="center"/>
        <w:textAlignment w:val="baseline"/>
        <w:rPr>
          <w:rFonts w:ascii="Arial" w:hAnsi="Arial" w:cs="Arial"/>
          <w:color w:val="232323"/>
          <w:sz w:val="12"/>
          <w:szCs w:val="12"/>
        </w:rPr>
      </w:pPr>
    </w:p>
    <w:p w:rsidR="00133D05" w:rsidRPr="002544E7" w:rsidRDefault="00133D05" w:rsidP="00133D05">
      <w:pPr>
        <w:pStyle w:val="Titre2"/>
        <w:spacing w:before="0" w:line="240" w:lineRule="atLeast"/>
        <w:textAlignment w:val="baseline"/>
        <w:rPr>
          <w:rStyle w:val="lev"/>
          <w:rFonts w:ascii="Georgia" w:hAnsi="Georgia"/>
          <w:b/>
          <w:color w:val="00B050"/>
          <w:spacing w:val="-9"/>
          <w:sz w:val="22"/>
          <w:szCs w:val="22"/>
        </w:rPr>
      </w:pPr>
      <w:r w:rsidRPr="007D5385">
        <w:rPr>
          <w:rFonts w:ascii="Georgia" w:hAnsi="Georgia"/>
          <w:b w:val="0"/>
          <w:bCs w:val="0"/>
          <w:noProof/>
          <w:color w:val="00B050"/>
          <w:spacing w:val="-9"/>
          <w:sz w:val="22"/>
          <w:szCs w:val="22"/>
        </w:rPr>
        <w:drawing>
          <wp:anchor distT="0" distB="0" distL="114300" distR="114300" simplePos="0" relativeHeight="251663360" behindDoc="0" locked="0" layoutInCell="1" allowOverlap="1">
            <wp:simplePos x="0" y="0"/>
            <wp:positionH relativeFrom="column">
              <wp:align>left</wp:align>
            </wp:positionH>
            <wp:positionV relativeFrom="paragraph">
              <wp:posOffset>82550</wp:posOffset>
            </wp:positionV>
            <wp:extent cx="1316990" cy="1992630"/>
            <wp:effectExtent l="19050" t="0" r="0" b="0"/>
            <wp:wrapSquare wrapText="bothSides"/>
            <wp:docPr id="11" name="Image 11" descr="Lorsque l'enfant questi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rsque l'enfant questionne"/>
                    <pic:cNvPicPr>
                      <a:picLocks noChangeAspect="1" noChangeArrowheads="1"/>
                    </pic:cNvPicPr>
                  </pic:nvPicPr>
                  <pic:blipFill>
                    <a:blip r:embed="rId13" cstate="print"/>
                    <a:srcRect/>
                    <a:stretch>
                      <a:fillRect/>
                    </a:stretch>
                  </pic:blipFill>
                  <pic:spPr bwMode="auto">
                    <a:xfrm>
                      <a:off x="0" y="0"/>
                      <a:ext cx="1316990" cy="1992630"/>
                    </a:xfrm>
                    <a:prstGeom prst="rect">
                      <a:avLst/>
                    </a:prstGeom>
                    <a:noFill/>
                    <a:ln w="9525">
                      <a:noFill/>
                      <a:miter lim="800000"/>
                      <a:headEnd/>
                      <a:tailEnd/>
                    </a:ln>
                  </pic:spPr>
                </pic:pic>
              </a:graphicData>
            </a:graphic>
          </wp:anchor>
        </w:drawing>
      </w:r>
      <w:r w:rsidRPr="007D5385">
        <w:rPr>
          <w:rFonts w:asciiTheme="minorHAnsi" w:hAnsiTheme="minorHAnsi"/>
          <w:bCs w:val="0"/>
          <w:i/>
          <w:color w:val="00B050"/>
          <w:spacing w:val="-9"/>
          <w:sz w:val="22"/>
          <w:szCs w:val="22"/>
          <w:bdr w:val="none" w:sz="0" w:space="0" w:color="auto" w:frame="1"/>
        </w:rPr>
        <w:t>Lorsque l’enfant questionne</w:t>
      </w:r>
      <w:r w:rsidRPr="007D5385">
        <w:rPr>
          <w:rStyle w:val="lev"/>
          <w:rFonts w:asciiTheme="minorHAnsi" w:hAnsiTheme="minorHAnsi" w:cs="Arial"/>
          <w:i/>
          <w:color w:val="00B050"/>
          <w:bdr w:val="none" w:sz="0" w:space="0" w:color="auto" w:frame="1"/>
        </w:rPr>
        <w:t xml:space="preserve">. </w:t>
      </w:r>
      <w:r w:rsidRPr="007D5385">
        <w:rPr>
          <w:rStyle w:val="lev"/>
          <w:rFonts w:asciiTheme="minorHAnsi" w:hAnsiTheme="minorHAnsi" w:cs="Arial"/>
          <w:i/>
          <w:color w:val="00B050"/>
          <w:sz w:val="22"/>
          <w:szCs w:val="22"/>
          <w:bdr w:val="none" w:sz="0" w:space="0" w:color="auto" w:frame="1"/>
        </w:rPr>
        <w:t>Hélène Deltombe,</w:t>
      </w:r>
      <w:r>
        <w:rPr>
          <w:rStyle w:val="lev"/>
          <w:rFonts w:asciiTheme="minorHAnsi" w:hAnsiTheme="minorHAnsi" w:cs="Arial"/>
          <w:i/>
          <w:color w:val="1C1C1C"/>
          <w:sz w:val="22"/>
          <w:szCs w:val="22"/>
          <w:bdr w:val="none" w:sz="0" w:space="0" w:color="auto" w:frame="1"/>
        </w:rPr>
        <w:t xml:space="preserve"> </w:t>
      </w:r>
      <w:r w:rsidRPr="002544E7">
        <w:rPr>
          <w:rStyle w:val="lev"/>
          <w:rFonts w:asciiTheme="minorHAnsi" w:hAnsiTheme="minorHAnsi" w:cs="Arial"/>
          <w:b/>
          <w:i/>
          <w:color w:val="00B050"/>
          <w:sz w:val="22"/>
          <w:szCs w:val="22"/>
          <w:bdr w:val="none" w:sz="0" w:space="0" w:color="auto" w:frame="1"/>
        </w:rPr>
        <w:t xml:space="preserve">psychanalyste, membre de l’Ecole de la Cause Freudienne. </w:t>
      </w:r>
    </w:p>
    <w:p w:rsidR="00133D05" w:rsidRPr="00133D05" w:rsidRDefault="00133D05" w:rsidP="00133D05">
      <w:pPr>
        <w:pStyle w:val="Titre4"/>
        <w:spacing w:before="0" w:line="166" w:lineRule="atLeast"/>
        <w:textAlignment w:val="baseline"/>
        <w:rPr>
          <w:rFonts w:asciiTheme="minorHAnsi" w:hAnsiTheme="minorHAnsi" w:cs="Times New Roman"/>
          <w:b w:val="0"/>
          <w:bCs w:val="0"/>
          <w:color w:val="3D3D3D"/>
          <w:spacing w:val="-9"/>
          <w:sz w:val="20"/>
          <w:szCs w:val="20"/>
        </w:rPr>
      </w:pPr>
      <w:r w:rsidRPr="00133D05">
        <w:rPr>
          <w:rFonts w:asciiTheme="minorHAnsi" w:hAnsiTheme="minorHAnsi" w:cs="Arial"/>
          <w:color w:val="232323"/>
        </w:rPr>
        <w:br/>
      </w:r>
      <w:r w:rsidRPr="00133D05">
        <w:rPr>
          <w:rFonts w:asciiTheme="minorHAnsi" w:hAnsiTheme="minorHAnsi"/>
          <w:b w:val="0"/>
          <w:bCs w:val="0"/>
          <w:color w:val="3D3D3D"/>
          <w:spacing w:val="-9"/>
          <w:sz w:val="20"/>
          <w:szCs w:val="20"/>
        </w:rPr>
        <w:t>L’enfant et la psychanalyse : questions et réponses</w:t>
      </w:r>
    </w:p>
    <w:p w:rsidR="00133D05" w:rsidRDefault="00133D05" w:rsidP="00133D05">
      <w:pPr>
        <w:spacing w:after="0"/>
        <w:rPr>
          <w:rFonts w:ascii="Arial" w:hAnsi="Arial" w:cs="Arial"/>
          <w:color w:val="232323"/>
          <w:sz w:val="12"/>
          <w:szCs w:val="12"/>
        </w:rPr>
      </w:pPr>
      <w:r w:rsidRPr="00133D05">
        <w:rPr>
          <w:rFonts w:cs="Arial"/>
          <w:color w:val="232323"/>
          <w:sz w:val="20"/>
          <w:szCs w:val="20"/>
        </w:rPr>
        <w:t xml:space="preserve">Un enfant n’adresse pas une demande de psychanalyse de sa propre initiative, ou du moins doit-il passer par ses parents pour faire entendre sa détresse et exprimer le besoin d’être entendu Et il n’a pas forcément déjà l’idée qu’il pourrait trouver un appui extérieur à son entourage pour chercher une solution à ses tourments. Le plus souvent, ce sont donc ses parents qui s’inquiètent de sa nervosité, de son agitation ou de son apathie, des symptômes qu’il présente, et qui recherchent pour lui une aide. </w:t>
      </w:r>
    </w:p>
    <w:p w:rsidR="00133D05" w:rsidRDefault="00133D05" w:rsidP="002E5C8C">
      <w:pPr>
        <w:rPr>
          <w:rFonts w:cs="Arial"/>
          <w:b/>
          <w:color w:val="232323"/>
          <w:sz w:val="24"/>
          <w:szCs w:val="24"/>
        </w:rPr>
      </w:pPr>
      <w:r w:rsidRPr="00133D05">
        <w:rPr>
          <w:rFonts w:cs="Arial"/>
          <w:b/>
          <w:color w:val="232323"/>
          <w:sz w:val="24"/>
          <w:szCs w:val="24"/>
        </w:rPr>
        <w:t>Michèle Editions, Paris, 2013</w:t>
      </w:r>
    </w:p>
    <w:p w:rsidR="002E5C8C" w:rsidRPr="00133D05" w:rsidRDefault="002E5C8C" w:rsidP="002E5C8C">
      <w:pPr>
        <w:rPr>
          <w:b/>
          <w:sz w:val="24"/>
          <w:szCs w:val="24"/>
        </w:rPr>
      </w:pPr>
      <w:r w:rsidRPr="00133D05">
        <w:rPr>
          <w:b/>
          <w:sz w:val="24"/>
          <w:szCs w:val="24"/>
        </w:rPr>
        <w:br w:type="textWrapping" w:clear="all"/>
      </w:r>
    </w:p>
    <w:p w:rsidR="002E5C8C" w:rsidRDefault="002E5C8C" w:rsidP="009673CC"/>
    <w:p w:rsidR="002E5C8C" w:rsidRPr="007D5385" w:rsidRDefault="003757F0" w:rsidP="003757F0">
      <w:pPr>
        <w:tabs>
          <w:tab w:val="left" w:pos="775"/>
        </w:tabs>
        <w:rPr>
          <w:b/>
          <w:color w:val="1F497D" w:themeColor="text2"/>
          <w:sz w:val="24"/>
          <w:szCs w:val="24"/>
        </w:rPr>
      </w:pPr>
      <w:r w:rsidRPr="007D5385">
        <w:rPr>
          <w:noProof/>
          <w:color w:val="1F497D" w:themeColor="text2"/>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2079381" cy="2860431"/>
            <wp:effectExtent l="57150" t="76200" r="111369" b="16119"/>
            <wp:wrapSquare wrapText="bothSides"/>
            <wp:docPr id="10" name="Image 10" descr="C:\Users\Laurence.Laurence-PC\Documents\Scanned Documents\Image (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aurence.Laurence-PC\Documents\Scanned Documents\Image (169).jpg"/>
                    <pic:cNvPicPr>
                      <a:picLocks noChangeAspect="1" noChangeArrowheads="1"/>
                    </pic:cNvPicPr>
                  </pic:nvPicPr>
                  <pic:blipFill>
                    <a:blip r:embed="rId14" cstate="print"/>
                    <a:srcRect/>
                    <a:stretch>
                      <a:fillRect/>
                    </a:stretch>
                  </pic:blipFill>
                  <pic:spPr bwMode="auto">
                    <a:xfrm>
                      <a:off x="0" y="0"/>
                      <a:ext cx="2079381" cy="2860431"/>
                    </a:xfrm>
                    <a:prstGeom prst="rect">
                      <a:avLst/>
                    </a:prstGeom>
                    <a:noFill/>
                    <a:ln w="9525">
                      <a:solidFill>
                        <a:schemeClr val="tx2"/>
                      </a:solidFill>
                      <a:miter lim="800000"/>
                      <a:headEnd/>
                      <a:tailEnd/>
                    </a:ln>
                    <a:effectLst>
                      <a:outerShdw blurRad="50800" dist="38100" dir="18900000" algn="bl" rotWithShape="0">
                        <a:prstClr val="black">
                          <a:alpha val="40000"/>
                        </a:prstClr>
                      </a:outerShdw>
                    </a:effectLst>
                  </pic:spPr>
                </pic:pic>
              </a:graphicData>
            </a:graphic>
          </wp:anchor>
        </w:drawing>
      </w:r>
      <w:r w:rsidRPr="007D5385">
        <w:rPr>
          <w:b/>
          <w:color w:val="1F497D" w:themeColor="text2"/>
          <w:sz w:val="24"/>
          <w:szCs w:val="24"/>
        </w:rPr>
        <w:t xml:space="preserve">Actes du colloque organisé le 9 novembre 2013 ; </w:t>
      </w:r>
    </w:p>
    <w:p w:rsidR="002E5C8C" w:rsidRPr="007D5385" w:rsidRDefault="002E5C8C" w:rsidP="003757F0">
      <w:pPr>
        <w:tabs>
          <w:tab w:val="left" w:pos="775"/>
        </w:tabs>
      </w:pPr>
      <w:r w:rsidRPr="007D5385">
        <w:t xml:space="preserve">Organisé par </w:t>
      </w:r>
      <w:r w:rsidR="003757F0" w:rsidRPr="007D5385">
        <w:t xml:space="preserve"> </w:t>
      </w:r>
      <w:r w:rsidR="003757F0" w:rsidRPr="007D5385">
        <w:rPr>
          <w:i/>
        </w:rPr>
        <w:t>Chemins d’enfance</w:t>
      </w:r>
      <w:r w:rsidR="003757F0" w:rsidRPr="007D5385">
        <w:t xml:space="preserve"> et la MJC-centre social de Verneuil. </w:t>
      </w:r>
    </w:p>
    <w:p w:rsidR="002E5C8C" w:rsidRPr="002E5C8C" w:rsidRDefault="002E5C8C" w:rsidP="003757F0">
      <w:pPr>
        <w:tabs>
          <w:tab w:val="left" w:pos="775"/>
        </w:tabs>
        <w:rPr>
          <w:sz w:val="18"/>
          <w:szCs w:val="18"/>
        </w:rPr>
      </w:pPr>
      <w:r>
        <w:rPr>
          <w:sz w:val="18"/>
          <w:szCs w:val="18"/>
        </w:rPr>
        <w:t>-</w:t>
      </w:r>
      <w:r w:rsidRPr="002E5C8C">
        <w:rPr>
          <w:sz w:val="18"/>
          <w:szCs w:val="18"/>
        </w:rPr>
        <w:t>Présentation :</w:t>
      </w:r>
      <w:r>
        <w:rPr>
          <w:sz w:val="18"/>
          <w:szCs w:val="18"/>
        </w:rPr>
        <w:t xml:space="preserve"> l. </w:t>
      </w:r>
      <w:r w:rsidRPr="002E5C8C">
        <w:rPr>
          <w:sz w:val="18"/>
          <w:szCs w:val="18"/>
        </w:rPr>
        <w:t>Morel.</w:t>
      </w:r>
    </w:p>
    <w:p w:rsidR="002E5C8C" w:rsidRDefault="002E5C8C" w:rsidP="003757F0">
      <w:pPr>
        <w:tabs>
          <w:tab w:val="left" w:pos="775"/>
        </w:tabs>
        <w:rPr>
          <w:sz w:val="18"/>
          <w:szCs w:val="18"/>
        </w:rPr>
      </w:pPr>
      <w:r>
        <w:rPr>
          <w:sz w:val="18"/>
          <w:szCs w:val="18"/>
        </w:rPr>
        <w:t>-« </w:t>
      </w:r>
      <w:r w:rsidRPr="002E5C8C">
        <w:rPr>
          <w:sz w:val="18"/>
          <w:szCs w:val="18"/>
        </w:rPr>
        <w:t>Les adolescents et les multimédias</w:t>
      </w:r>
      <w:r>
        <w:rPr>
          <w:sz w:val="18"/>
          <w:szCs w:val="18"/>
        </w:rPr>
        <w:t> »</w:t>
      </w:r>
      <w:r w:rsidRPr="002E5C8C">
        <w:rPr>
          <w:sz w:val="18"/>
          <w:szCs w:val="18"/>
        </w:rPr>
        <w:t xml:space="preserve"> : M.Jo Masurier et Philippe Tesson </w:t>
      </w:r>
    </w:p>
    <w:p w:rsidR="002E5C8C" w:rsidRDefault="002E5C8C" w:rsidP="003757F0">
      <w:pPr>
        <w:tabs>
          <w:tab w:val="left" w:pos="775"/>
        </w:tabs>
        <w:rPr>
          <w:sz w:val="18"/>
          <w:szCs w:val="18"/>
        </w:rPr>
      </w:pPr>
      <w:r>
        <w:rPr>
          <w:sz w:val="18"/>
          <w:szCs w:val="18"/>
        </w:rPr>
        <w:t xml:space="preserve">-« Que vois-je ? … » : Ariane Chotin. </w:t>
      </w:r>
    </w:p>
    <w:p w:rsidR="002E5C8C" w:rsidRDefault="002E5C8C" w:rsidP="003757F0">
      <w:pPr>
        <w:tabs>
          <w:tab w:val="left" w:pos="775"/>
        </w:tabs>
        <w:rPr>
          <w:sz w:val="18"/>
          <w:szCs w:val="18"/>
        </w:rPr>
      </w:pPr>
      <w:r>
        <w:rPr>
          <w:sz w:val="18"/>
          <w:szCs w:val="18"/>
        </w:rPr>
        <w:t xml:space="preserve">-« Réflexions autour des réseaux sociaux à l’adolescence »,  O. Bellanco. </w:t>
      </w:r>
    </w:p>
    <w:p w:rsidR="002E5C8C" w:rsidRDefault="002E5C8C" w:rsidP="003757F0">
      <w:pPr>
        <w:tabs>
          <w:tab w:val="left" w:pos="775"/>
        </w:tabs>
        <w:rPr>
          <w:sz w:val="18"/>
          <w:szCs w:val="18"/>
        </w:rPr>
      </w:pPr>
    </w:p>
    <w:p w:rsidR="003757F0" w:rsidRPr="002E5C8C" w:rsidRDefault="002E5C8C" w:rsidP="003757F0">
      <w:pPr>
        <w:tabs>
          <w:tab w:val="left" w:pos="775"/>
        </w:tabs>
      </w:pPr>
      <w:r w:rsidRPr="002E5C8C">
        <w:rPr>
          <w:b/>
        </w:rPr>
        <w:t>Se procurer la brochure auprès de l’association Chemins d’enfance</w:t>
      </w:r>
      <w:r>
        <w:t xml:space="preserve"> (</w:t>
      </w:r>
      <w:hyperlink r:id="rId15" w:history="1">
        <w:r w:rsidRPr="00043694">
          <w:rPr>
            <w:rStyle w:val="Lienhypertexte"/>
          </w:rPr>
          <w:t>cheminsdenfance@gmail.com</w:t>
        </w:r>
      </w:hyperlink>
      <w:r>
        <w:t xml:space="preserve"> ).  5€</w:t>
      </w:r>
      <w:r w:rsidR="003757F0" w:rsidRPr="002E5C8C">
        <w:br w:type="textWrapping" w:clear="all"/>
      </w:r>
    </w:p>
    <w:sectPr w:rsidR="003757F0" w:rsidRPr="002E5C8C" w:rsidSect="00531CA3">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618" w:rsidRDefault="00B21618" w:rsidP="009673CC">
      <w:pPr>
        <w:spacing w:after="0" w:line="240" w:lineRule="auto"/>
      </w:pPr>
      <w:r>
        <w:separator/>
      </w:r>
    </w:p>
  </w:endnote>
  <w:endnote w:type="continuationSeparator" w:id="0">
    <w:p w:rsidR="00B21618" w:rsidRDefault="00B21618" w:rsidP="00967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618" w:rsidRDefault="00B21618" w:rsidP="009673CC">
      <w:pPr>
        <w:spacing w:after="0" w:line="240" w:lineRule="auto"/>
      </w:pPr>
      <w:r>
        <w:separator/>
      </w:r>
    </w:p>
  </w:footnote>
  <w:footnote w:type="continuationSeparator" w:id="0">
    <w:p w:rsidR="00B21618" w:rsidRDefault="00B21618" w:rsidP="009673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3CC" w:rsidRDefault="001E1DD1">
    <w:pPr>
      <w:pStyle w:val="En-tte"/>
    </w:pPr>
    <w:r>
      <w:t xml:space="preserve">LIVRES ET VOLUMES </w:t>
    </w:r>
  </w:p>
  <w:p w:rsidR="009673CC" w:rsidRDefault="009673CC">
    <w:pPr>
      <w:pStyle w:val="En-tte"/>
    </w:pPr>
  </w:p>
  <w:p w:rsidR="009673CC" w:rsidRDefault="009673CC">
    <w:pPr>
      <w:pStyle w:val="En-tte"/>
    </w:pPr>
  </w:p>
  <w:p w:rsidR="009673CC" w:rsidRDefault="009673C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B72"/>
    <w:rsid w:val="00005D45"/>
    <w:rsid w:val="000830C1"/>
    <w:rsid w:val="000A459E"/>
    <w:rsid w:val="00133D05"/>
    <w:rsid w:val="001B49DE"/>
    <w:rsid w:val="001E1DD1"/>
    <w:rsid w:val="00202E6E"/>
    <w:rsid w:val="002544E7"/>
    <w:rsid w:val="002922AA"/>
    <w:rsid w:val="002E5C8C"/>
    <w:rsid w:val="003006F6"/>
    <w:rsid w:val="00337CDF"/>
    <w:rsid w:val="003757F0"/>
    <w:rsid w:val="00527236"/>
    <w:rsid w:val="00531CA3"/>
    <w:rsid w:val="005C0D06"/>
    <w:rsid w:val="006D2533"/>
    <w:rsid w:val="006E4978"/>
    <w:rsid w:val="00710D35"/>
    <w:rsid w:val="007258E8"/>
    <w:rsid w:val="007D5385"/>
    <w:rsid w:val="0081104E"/>
    <w:rsid w:val="0084637F"/>
    <w:rsid w:val="008D1B72"/>
    <w:rsid w:val="009673CC"/>
    <w:rsid w:val="0097742B"/>
    <w:rsid w:val="00B21618"/>
    <w:rsid w:val="00B46845"/>
    <w:rsid w:val="00C640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110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2E5C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2E5C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D1B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1B72"/>
    <w:rPr>
      <w:rFonts w:ascii="Tahoma" w:hAnsi="Tahoma" w:cs="Tahoma"/>
      <w:sz w:val="16"/>
      <w:szCs w:val="16"/>
    </w:rPr>
  </w:style>
  <w:style w:type="paragraph" w:styleId="En-tte">
    <w:name w:val="header"/>
    <w:basedOn w:val="Normal"/>
    <w:link w:val="En-tteCar"/>
    <w:uiPriority w:val="99"/>
    <w:semiHidden/>
    <w:unhideWhenUsed/>
    <w:rsid w:val="009673C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673CC"/>
  </w:style>
  <w:style w:type="paragraph" w:styleId="Pieddepage">
    <w:name w:val="footer"/>
    <w:basedOn w:val="Normal"/>
    <w:link w:val="PieddepageCar"/>
    <w:uiPriority w:val="99"/>
    <w:semiHidden/>
    <w:unhideWhenUsed/>
    <w:rsid w:val="009673C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673CC"/>
  </w:style>
  <w:style w:type="character" w:customStyle="1" w:styleId="Titre1Car">
    <w:name w:val="Titre 1 Car"/>
    <w:basedOn w:val="Policepardfaut"/>
    <w:link w:val="Titre1"/>
    <w:uiPriority w:val="9"/>
    <w:rsid w:val="0081104E"/>
    <w:rPr>
      <w:rFonts w:ascii="Times New Roman" w:eastAsia="Times New Roman" w:hAnsi="Times New Roman" w:cs="Times New Roman"/>
      <w:b/>
      <w:bCs/>
      <w:kern w:val="36"/>
      <w:sz w:val="48"/>
      <w:szCs w:val="48"/>
      <w:lang w:eastAsia="fr-FR"/>
    </w:rPr>
  </w:style>
  <w:style w:type="character" w:customStyle="1" w:styleId="a-size-large">
    <w:name w:val="a-size-large"/>
    <w:basedOn w:val="Policepardfaut"/>
    <w:rsid w:val="0081104E"/>
  </w:style>
  <w:style w:type="character" w:customStyle="1" w:styleId="apple-converted-space">
    <w:name w:val="apple-converted-space"/>
    <w:basedOn w:val="Policepardfaut"/>
    <w:rsid w:val="0081104E"/>
  </w:style>
  <w:style w:type="character" w:customStyle="1" w:styleId="a-size-medium">
    <w:name w:val="a-size-medium"/>
    <w:basedOn w:val="Policepardfaut"/>
    <w:rsid w:val="0081104E"/>
  </w:style>
  <w:style w:type="character" w:customStyle="1" w:styleId="a-declarative">
    <w:name w:val="a-declarative"/>
    <w:basedOn w:val="Policepardfaut"/>
    <w:rsid w:val="0081104E"/>
  </w:style>
  <w:style w:type="character" w:styleId="Lienhypertexte">
    <w:name w:val="Hyperlink"/>
    <w:basedOn w:val="Policepardfaut"/>
    <w:uiPriority w:val="99"/>
    <w:unhideWhenUsed/>
    <w:rsid w:val="0081104E"/>
    <w:rPr>
      <w:color w:val="0000FF"/>
      <w:u w:val="single"/>
    </w:rPr>
  </w:style>
  <w:style w:type="character" w:customStyle="1" w:styleId="Titre2Car">
    <w:name w:val="Titre 2 Car"/>
    <w:basedOn w:val="Policepardfaut"/>
    <w:link w:val="Titre2"/>
    <w:uiPriority w:val="9"/>
    <w:rsid w:val="002E5C8C"/>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E5C8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2E5C8C"/>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2E5C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110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2E5C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2E5C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D1B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1B72"/>
    <w:rPr>
      <w:rFonts w:ascii="Tahoma" w:hAnsi="Tahoma" w:cs="Tahoma"/>
      <w:sz w:val="16"/>
      <w:szCs w:val="16"/>
    </w:rPr>
  </w:style>
  <w:style w:type="paragraph" w:styleId="En-tte">
    <w:name w:val="header"/>
    <w:basedOn w:val="Normal"/>
    <w:link w:val="En-tteCar"/>
    <w:uiPriority w:val="99"/>
    <w:semiHidden/>
    <w:unhideWhenUsed/>
    <w:rsid w:val="009673C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673CC"/>
  </w:style>
  <w:style w:type="paragraph" w:styleId="Pieddepage">
    <w:name w:val="footer"/>
    <w:basedOn w:val="Normal"/>
    <w:link w:val="PieddepageCar"/>
    <w:uiPriority w:val="99"/>
    <w:semiHidden/>
    <w:unhideWhenUsed/>
    <w:rsid w:val="009673C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673CC"/>
  </w:style>
  <w:style w:type="character" w:customStyle="1" w:styleId="Titre1Car">
    <w:name w:val="Titre 1 Car"/>
    <w:basedOn w:val="Policepardfaut"/>
    <w:link w:val="Titre1"/>
    <w:uiPriority w:val="9"/>
    <w:rsid w:val="0081104E"/>
    <w:rPr>
      <w:rFonts w:ascii="Times New Roman" w:eastAsia="Times New Roman" w:hAnsi="Times New Roman" w:cs="Times New Roman"/>
      <w:b/>
      <w:bCs/>
      <w:kern w:val="36"/>
      <w:sz w:val="48"/>
      <w:szCs w:val="48"/>
      <w:lang w:eastAsia="fr-FR"/>
    </w:rPr>
  </w:style>
  <w:style w:type="character" w:customStyle="1" w:styleId="a-size-large">
    <w:name w:val="a-size-large"/>
    <w:basedOn w:val="Policepardfaut"/>
    <w:rsid w:val="0081104E"/>
  </w:style>
  <w:style w:type="character" w:customStyle="1" w:styleId="apple-converted-space">
    <w:name w:val="apple-converted-space"/>
    <w:basedOn w:val="Policepardfaut"/>
    <w:rsid w:val="0081104E"/>
  </w:style>
  <w:style w:type="character" w:customStyle="1" w:styleId="a-size-medium">
    <w:name w:val="a-size-medium"/>
    <w:basedOn w:val="Policepardfaut"/>
    <w:rsid w:val="0081104E"/>
  </w:style>
  <w:style w:type="character" w:customStyle="1" w:styleId="a-declarative">
    <w:name w:val="a-declarative"/>
    <w:basedOn w:val="Policepardfaut"/>
    <w:rsid w:val="0081104E"/>
  </w:style>
  <w:style w:type="character" w:styleId="Lienhypertexte">
    <w:name w:val="Hyperlink"/>
    <w:basedOn w:val="Policepardfaut"/>
    <w:uiPriority w:val="99"/>
    <w:unhideWhenUsed/>
    <w:rsid w:val="0081104E"/>
    <w:rPr>
      <w:color w:val="0000FF"/>
      <w:u w:val="single"/>
    </w:rPr>
  </w:style>
  <w:style w:type="character" w:customStyle="1" w:styleId="Titre2Car">
    <w:name w:val="Titre 2 Car"/>
    <w:basedOn w:val="Policepardfaut"/>
    <w:link w:val="Titre2"/>
    <w:uiPriority w:val="9"/>
    <w:rsid w:val="002E5C8C"/>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E5C8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2E5C8C"/>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2E5C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28932">
      <w:bodyDiv w:val="1"/>
      <w:marLeft w:val="0"/>
      <w:marRight w:val="0"/>
      <w:marTop w:val="0"/>
      <w:marBottom w:val="0"/>
      <w:divBdr>
        <w:top w:val="none" w:sz="0" w:space="0" w:color="auto"/>
        <w:left w:val="none" w:sz="0" w:space="0" w:color="auto"/>
        <w:bottom w:val="none" w:sz="0" w:space="0" w:color="auto"/>
        <w:right w:val="none" w:sz="0" w:space="0" w:color="auto"/>
      </w:divBdr>
    </w:div>
    <w:div w:id="1368946359">
      <w:bodyDiv w:val="1"/>
      <w:marLeft w:val="0"/>
      <w:marRight w:val="0"/>
      <w:marTop w:val="0"/>
      <w:marBottom w:val="0"/>
      <w:divBdr>
        <w:top w:val="none" w:sz="0" w:space="0" w:color="auto"/>
        <w:left w:val="none" w:sz="0" w:space="0" w:color="auto"/>
        <w:bottom w:val="none" w:sz="0" w:space="0" w:color="auto"/>
        <w:right w:val="none" w:sz="0" w:space="0" w:color="auto"/>
      </w:divBdr>
    </w:div>
    <w:div w:id="1734082568">
      <w:bodyDiv w:val="1"/>
      <w:marLeft w:val="0"/>
      <w:marRight w:val="0"/>
      <w:marTop w:val="0"/>
      <w:marBottom w:val="0"/>
      <w:divBdr>
        <w:top w:val="none" w:sz="0" w:space="0" w:color="auto"/>
        <w:left w:val="none" w:sz="0" w:space="0" w:color="auto"/>
        <w:bottom w:val="none" w:sz="0" w:space="0" w:color="auto"/>
        <w:right w:val="none" w:sz="0" w:space="0" w:color="auto"/>
      </w:divBdr>
      <w:divsChild>
        <w:div w:id="1591966873">
          <w:marLeft w:val="0"/>
          <w:marRight w:val="0"/>
          <w:marTop w:val="0"/>
          <w:marBottom w:val="203"/>
          <w:divBdr>
            <w:top w:val="none" w:sz="0" w:space="0" w:color="auto"/>
            <w:left w:val="none" w:sz="0" w:space="0" w:color="auto"/>
            <w:bottom w:val="none" w:sz="0" w:space="0" w:color="auto"/>
            <w:right w:val="none" w:sz="0" w:space="0" w:color="auto"/>
          </w:divBdr>
        </w:div>
        <w:div w:id="71843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recherche.fnac.com/c85198/Naitre-Grandir-Devenir"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recherche.fnac.com/e329/Belin" TargetMode="External"/><Relationship Id="rId5" Type="http://schemas.openxmlformats.org/officeDocument/2006/relationships/footnotes" Target="footnotes.xml"/><Relationship Id="rId15" Type="http://schemas.openxmlformats.org/officeDocument/2006/relationships/hyperlink" Target="mailto:cheminsdenfance@gmail.com" TargetMode="External"/><Relationship Id="rId10" Type="http://schemas.openxmlformats.org/officeDocument/2006/relationships/hyperlink" Target="http://www.amazon.fr/Bernard-This/e/B004N1UONK/ref=dp_byline_cont_book_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2632</Characters>
  <Application>Microsoft Office Word</Application>
  <DocSecurity>0</DocSecurity>
  <Lines>21</Lines>
  <Paragraphs>6</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vt:lpstr>
      <vt:lpstr>    /Lorsque l’enfant questionne. Hélène Deltombe, psychanalyste, membre de l’Ecole </vt:lpstr>
    </vt:vector>
  </TitlesOfParts>
  <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Jean Luc MOREL</cp:lastModifiedBy>
  <cp:revision>2</cp:revision>
  <dcterms:created xsi:type="dcterms:W3CDTF">2014-10-27T14:29:00Z</dcterms:created>
  <dcterms:modified xsi:type="dcterms:W3CDTF">2014-10-27T14:29:00Z</dcterms:modified>
</cp:coreProperties>
</file>